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B2" w:rsidRDefault="00AD2CB2" w:rsidP="009F79C1">
      <w:pPr>
        <w:jc w:val="center"/>
        <w:rPr>
          <w:b/>
          <w:sz w:val="36"/>
          <w:szCs w:val="36"/>
        </w:rPr>
      </w:pPr>
      <w:r w:rsidRPr="009F79C1">
        <w:rPr>
          <w:b/>
          <w:sz w:val="36"/>
          <w:szCs w:val="36"/>
        </w:rPr>
        <w:t>EXEKUCE</w:t>
      </w:r>
    </w:p>
    <w:p w:rsidR="009F79C1" w:rsidRPr="009F79C1" w:rsidRDefault="009F79C1" w:rsidP="009F79C1">
      <w:pPr>
        <w:jc w:val="center"/>
        <w:rPr>
          <w:b/>
          <w:sz w:val="36"/>
          <w:szCs w:val="36"/>
        </w:rPr>
      </w:pPr>
    </w:p>
    <w:p w:rsidR="00AD2CB2" w:rsidRDefault="00AD2CB2" w:rsidP="009F79C1">
      <w:pPr>
        <w:jc w:val="both"/>
      </w:pPr>
      <w:r>
        <w:t>Exekuce je výkon rozhodnutí, kterým se zabavuje majetek dlužníka na úhradu dluhů</w:t>
      </w:r>
    </w:p>
    <w:p w:rsidR="00AD2CB2" w:rsidRDefault="00AD2CB2" w:rsidP="009F79C1">
      <w:pPr>
        <w:jc w:val="both"/>
      </w:pPr>
      <w:r>
        <w:t>Exekucí může být postižena Vaše mzda i Váš účet, můžete přijít o byt, dům, chatu, auto a jakýkoliv jiný movitý majetek.</w:t>
      </w:r>
    </w:p>
    <w:p w:rsidR="00AD2CB2" w:rsidRDefault="00AD2CB2" w:rsidP="009F79C1">
      <w:pPr>
        <w:jc w:val="both"/>
      </w:pPr>
      <w:r>
        <w:t>Exekuční srážky mohou být prováděné ze mzdy, z invalidního či starobního důchodu, ale i z rodičovského příspěvku.</w:t>
      </w:r>
    </w:p>
    <w:p w:rsidR="00AD2CB2" w:rsidRDefault="00AD2CB2" w:rsidP="009F79C1">
      <w:pPr>
        <w:jc w:val="both"/>
      </w:pPr>
      <w:r>
        <w:t>K tomu, aby mohla být exekuce provedena,</w:t>
      </w:r>
      <w:r w:rsidR="009F79C1">
        <w:t xml:space="preserve"> je nezbytné, aby věřitel </w:t>
      </w:r>
      <w:proofErr w:type="spellStart"/>
      <w:r w:rsidR="009F79C1">
        <w:t>získl</w:t>
      </w:r>
      <w:proofErr w:type="spellEnd"/>
      <w:r>
        <w:t xml:space="preserve"> tzv. EXEKUČNÍ TITUL – to znamená rozsudek, platební rozkaz, rozhodčí nález (po uplynutí lhůty na odvolání).</w:t>
      </w:r>
    </w:p>
    <w:p w:rsidR="00AD2CB2" w:rsidRDefault="00AD2CB2" w:rsidP="009F79C1">
      <w:pPr>
        <w:jc w:val="both"/>
      </w:pPr>
      <w:r>
        <w:t>Výjimku tvoří dluhy u státních institucí (např. státní policie, finanční úřad, Česká správa sociálního zabezpečení) – ti využívají správní řízení a k exekuci mohou přistoupit bez rozhodnutí soudu.</w:t>
      </w:r>
    </w:p>
    <w:p w:rsidR="00AD2CB2" w:rsidRDefault="00AD2CB2" w:rsidP="009F79C1">
      <w:pPr>
        <w:jc w:val="both"/>
      </w:pPr>
      <w:r>
        <w:t>Je velice důležité si vyzvedávat poštu a informovat své věřitele o změně trvalého bydliště, abyste mohli podat odvolání, odpor proti rozhodnutí soudu, ve chvíli, kdy s dlužnou částkou např. nesouhlasíte a výše je neoprávněná. Po nařízení exekuce je již pozdě se bránit.</w:t>
      </w:r>
    </w:p>
    <w:p w:rsidR="00AD2CB2" w:rsidRDefault="00AD2CB2" w:rsidP="009F79C1">
      <w:pPr>
        <w:jc w:val="both"/>
      </w:pPr>
    </w:p>
    <w:p w:rsidR="00AD2CB2" w:rsidRPr="00F51910" w:rsidRDefault="00AD2CB2" w:rsidP="009F79C1">
      <w:pPr>
        <w:jc w:val="both"/>
        <w:rPr>
          <w:b/>
        </w:rPr>
      </w:pPr>
      <w:r w:rsidRPr="00F51910">
        <w:rPr>
          <w:b/>
        </w:rPr>
        <w:t>Exekuce může probíhat následovně:</w:t>
      </w:r>
    </w:p>
    <w:p w:rsidR="00AD2CB2" w:rsidRDefault="00AD2CB2" w:rsidP="009F79C1">
      <w:pPr>
        <w:pStyle w:val="Odstavecseseznamem"/>
        <w:numPr>
          <w:ilvl w:val="0"/>
          <w:numId w:val="1"/>
        </w:numPr>
        <w:jc w:val="both"/>
      </w:pPr>
      <w:r>
        <w:t>Přikázáním pohledávky (zablokování a zabavení peněz na účtu v bance)</w:t>
      </w:r>
    </w:p>
    <w:p w:rsidR="00AD2CB2" w:rsidRDefault="00AD2CB2" w:rsidP="009F79C1">
      <w:pPr>
        <w:pStyle w:val="Odstavecseseznamem"/>
        <w:numPr>
          <w:ilvl w:val="0"/>
          <w:numId w:val="1"/>
        </w:numPr>
        <w:jc w:val="both"/>
      </w:pPr>
      <w:r>
        <w:t>Sráž</w:t>
      </w:r>
      <w:r w:rsidR="009F79C1">
        <w:t>ky ze mzdy či z jiných příjmů (</w:t>
      </w:r>
      <w:r>
        <w:t>i z invalidního či starobního důchodu apod.)</w:t>
      </w:r>
    </w:p>
    <w:p w:rsidR="00AD2CB2" w:rsidRDefault="00AD2CB2" w:rsidP="009F79C1">
      <w:pPr>
        <w:pStyle w:val="Odstavecseseznamem"/>
        <w:numPr>
          <w:ilvl w:val="0"/>
          <w:numId w:val="1"/>
        </w:numPr>
        <w:jc w:val="both"/>
      </w:pPr>
      <w:r>
        <w:t>Prodej movitých věcí – exekutor či jeho zaměstnanec (vykonavatel exekuce) se dostaví do místa, kde se dlužník trvale zdr</w:t>
      </w:r>
      <w:r w:rsidR="009F79C1">
        <w:t>ž</w:t>
      </w:r>
      <w:r>
        <w:t>uje a kde by mohl mít dlužník uložené věci (nemusí to být pouze na adrese trvalého pobytu). Věci olepí žlutými nálepkami a sepíše do soupisu majetku (kopii předá dlužníkovi), věci může také rovnou odvézt, ale pouze je-li to účelné pro provedení exekuce. Věci se následně ocení a prodají je v dražbě.</w:t>
      </w:r>
    </w:p>
    <w:p w:rsidR="00AD2CB2" w:rsidRDefault="00AD2CB2" w:rsidP="009F79C1">
      <w:pPr>
        <w:pStyle w:val="Odstavecseseznamem"/>
        <w:numPr>
          <w:ilvl w:val="0"/>
          <w:numId w:val="1"/>
        </w:numPr>
        <w:jc w:val="both"/>
      </w:pPr>
      <w:r>
        <w:t xml:space="preserve">Prodej nemovitosti – nejprve je prodej nemovitosti nařízen na nemovitost, který dlužník nepoužívá k bydlení sebe a své rodiny a teprve poté je nařízen prodej nemovitosti, který dlužník používá k bydlení </w:t>
      </w:r>
      <w:proofErr w:type="gramStart"/>
      <w:r>
        <w:t>sebe  a své</w:t>
      </w:r>
      <w:proofErr w:type="gramEnd"/>
      <w:r>
        <w:t xml:space="preserve"> rodiny, nepostačuje-li způsob provedení výše uvedených exekucí k pokrytí exekuce.</w:t>
      </w:r>
    </w:p>
    <w:p w:rsidR="00AD2CB2" w:rsidRDefault="00AD2CB2" w:rsidP="009F79C1">
      <w:pPr>
        <w:pStyle w:val="Odstavecseseznamem"/>
        <w:jc w:val="both"/>
      </w:pPr>
    </w:p>
    <w:p w:rsidR="00AD2CB2" w:rsidRDefault="00AD2CB2" w:rsidP="009F79C1">
      <w:pPr>
        <w:pStyle w:val="Odstavecseseznamem"/>
        <w:jc w:val="both"/>
      </w:pPr>
      <w:r>
        <w:t>Způsob provedení exekuce určí vždy exekutor</w:t>
      </w:r>
    </w:p>
    <w:p w:rsidR="00AD2CB2" w:rsidRDefault="00AD2CB2" w:rsidP="009F79C1">
      <w:pPr>
        <w:jc w:val="both"/>
      </w:pPr>
    </w:p>
    <w:p w:rsidR="00AD2CB2" w:rsidRPr="009F79C1" w:rsidRDefault="00AD2CB2" w:rsidP="009F79C1">
      <w:pPr>
        <w:jc w:val="both"/>
        <w:rPr>
          <w:b/>
        </w:rPr>
      </w:pPr>
      <w:r w:rsidRPr="009F79C1">
        <w:rPr>
          <w:b/>
        </w:rPr>
        <w:t>Co exekutor nesmí zabavit:</w:t>
      </w:r>
    </w:p>
    <w:p w:rsidR="00AD2CB2" w:rsidRDefault="00F51910" w:rsidP="009F79C1">
      <w:pPr>
        <w:jc w:val="both"/>
      </w:pPr>
      <w:r>
        <w:t xml:space="preserve">Z věcí, jež jsou ve vlastnictví </w:t>
      </w:r>
      <w:proofErr w:type="gramStart"/>
      <w:r>
        <w:t>povinného a nebo ve</w:t>
      </w:r>
      <w:proofErr w:type="gramEnd"/>
      <w:r>
        <w:t xml:space="preserve"> společném jmění povinného a jeho manžela, se nemůže týkat výkon rozhodnutí  těch, které povinný nezbytně potřebuje k uspokojování hmotných potřeb svých a své rodiny nebo k plnění svých pracovních úkolů, jakož i jiných věcí, jejichž prodej by byl v rozporu s dobrými mravy a jejich počet a hodnota odpovídá obvyklým majetkovým poměrům. </w:t>
      </w:r>
    </w:p>
    <w:p w:rsidR="00F51910" w:rsidRDefault="00F51910" w:rsidP="009F79C1">
      <w:pPr>
        <w:jc w:val="both"/>
      </w:pPr>
    </w:p>
    <w:p w:rsidR="009F79C1" w:rsidRDefault="009F79C1">
      <w:pPr>
        <w:rPr>
          <w:b/>
        </w:rPr>
      </w:pPr>
      <w:r>
        <w:rPr>
          <w:b/>
        </w:rPr>
        <w:br w:type="page"/>
      </w:r>
    </w:p>
    <w:p w:rsidR="00AD2CB2" w:rsidRPr="00F51910" w:rsidRDefault="00AD2CB2" w:rsidP="009F79C1">
      <w:pPr>
        <w:jc w:val="both"/>
        <w:rPr>
          <w:b/>
        </w:rPr>
      </w:pPr>
      <w:r w:rsidRPr="00F51910">
        <w:rPr>
          <w:b/>
        </w:rPr>
        <w:lastRenderedPageBreak/>
        <w:t>Z výkonu rozhodnutí jsou vyloučené zejména tyto věci povinného nebo věci ve společném jmění povinného a jeho manžela / manželky:</w:t>
      </w:r>
    </w:p>
    <w:p w:rsidR="00AD2CB2" w:rsidRDefault="00AD2CB2" w:rsidP="009F79C1">
      <w:pPr>
        <w:pStyle w:val="Odstavecseseznamem"/>
        <w:numPr>
          <w:ilvl w:val="0"/>
          <w:numId w:val="1"/>
        </w:numPr>
        <w:jc w:val="both"/>
      </w:pPr>
      <w:r>
        <w:t>Běžné oděvní součásti, včetně prádla a obuvi</w:t>
      </w:r>
    </w:p>
    <w:p w:rsidR="00AD2CB2" w:rsidRDefault="00AD2CB2" w:rsidP="009F79C1">
      <w:pPr>
        <w:pStyle w:val="Odstavecseseznamem"/>
        <w:numPr>
          <w:ilvl w:val="0"/>
          <w:numId w:val="1"/>
        </w:numPr>
        <w:jc w:val="both"/>
      </w:pPr>
      <w:r>
        <w:t>Obvyklé vybavení domácnosti, zejména lůžko, židle, kuchyňská linka, kuchyňské nářadí a nádobí, lednička, sporák, vařič, pračka, vytápěcí těleso, palivo, přikrývka a ložní prádlo, pokud hodnota takové věci zjevně nepřesahuje cenu obvyklé vybavení domácnosti</w:t>
      </w:r>
    </w:p>
    <w:p w:rsidR="00AD2CB2" w:rsidRDefault="00AD2CB2" w:rsidP="009F79C1">
      <w:pPr>
        <w:pStyle w:val="Odstavecseseznamem"/>
        <w:numPr>
          <w:ilvl w:val="0"/>
          <w:numId w:val="1"/>
        </w:numPr>
        <w:jc w:val="both"/>
      </w:pPr>
      <w:r>
        <w:t>Studijní a náboženská literatura, školní potřeby a dětské hračky.</w:t>
      </w:r>
    </w:p>
    <w:p w:rsidR="00AD2CB2" w:rsidRDefault="00AD2CB2" w:rsidP="009F79C1">
      <w:pPr>
        <w:pStyle w:val="Odstavecseseznamem"/>
        <w:numPr>
          <w:ilvl w:val="0"/>
          <w:numId w:val="1"/>
        </w:numPr>
        <w:jc w:val="both"/>
      </w:pPr>
      <w:r>
        <w:t>Snubní prsten, písemnosti osobní povahy, obrazové a zvukové záznamy týkající se povinného nebo členů jeho rodiny a nosiče dat těchto záznamů, pokud nelze takové záznamy přenést na jiný nosič dat a jiné předměty podobné povahy.</w:t>
      </w:r>
    </w:p>
    <w:p w:rsidR="00AD2CB2" w:rsidRDefault="00AD2CB2" w:rsidP="009F79C1">
      <w:pPr>
        <w:pStyle w:val="Odstavecseseznamem"/>
        <w:numPr>
          <w:ilvl w:val="0"/>
          <w:numId w:val="1"/>
        </w:numPr>
        <w:jc w:val="both"/>
      </w:pPr>
      <w:r>
        <w:t>Zdravotnické potřeby a jiné věci, které povinný nebo člen jeho domácnosti potřebuje vzhledem ke své nemoci nebo tělesné vadě.</w:t>
      </w:r>
    </w:p>
    <w:p w:rsidR="00AD2CB2" w:rsidRDefault="00AD2CB2" w:rsidP="009F79C1">
      <w:pPr>
        <w:pStyle w:val="Odstavecseseznamem"/>
        <w:numPr>
          <w:ilvl w:val="0"/>
          <w:numId w:val="1"/>
        </w:numPr>
        <w:jc w:val="both"/>
      </w:pPr>
      <w:r>
        <w:t>Hotové peníze do částky odpovídající dvojnásobku životního minima jednotlivce (2x3</w:t>
      </w:r>
      <w:r w:rsidR="009F79C1">
        <w:t>.</w:t>
      </w:r>
      <w:r>
        <w:t>410,-Kč=6</w:t>
      </w:r>
      <w:r w:rsidR="009F79C1">
        <w:t>.</w:t>
      </w:r>
      <w:r>
        <w:t>820,-Kč)</w:t>
      </w:r>
    </w:p>
    <w:p w:rsidR="00AD2CB2" w:rsidRDefault="00AD2CB2" w:rsidP="009F79C1">
      <w:pPr>
        <w:pStyle w:val="Odstavecseseznamem"/>
        <w:numPr>
          <w:ilvl w:val="0"/>
          <w:numId w:val="1"/>
        </w:numPr>
        <w:jc w:val="both"/>
      </w:pPr>
      <w:r>
        <w:t xml:space="preserve">Zvířata, u nichž hospodářský efekt není hlavním účelem chovu a která slouží člověku jako jeho společník. </w:t>
      </w:r>
    </w:p>
    <w:p w:rsidR="00AD2CB2" w:rsidRDefault="00AD2CB2" w:rsidP="009F79C1">
      <w:pPr>
        <w:jc w:val="both"/>
      </w:pPr>
      <w:r>
        <w:t>Pokud je povinný podnikatel, nemůže se výkon rozhodnutí týkat věcí z jeho vlastnictví,</w:t>
      </w:r>
      <w:r w:rsidR="009F79C1">
        <w:t xml:space="preserve"> které ne</w:t>
      </w:r>
      <w:r>
        <w:t>zbytně nutně potřebuje k výkonu své podnikatelské činnosti; to neplatí, vázne-li na těchto věcech zástavní právo a jde</w:t>
      </w:r>
      <w:r w:rsidR="009F79C1">
        <w:t xml:space="preserve">-li </w:t>
      </w:r>
      <w:r>
        <w:t>o vymožení pohledávky oprávněného, která je tímto majetkem zajištěna.</w:t>
      </w:r>
    </w:p>
    <w:p w:rsidR="00F51910" w:rsidRDefault="00F51910" w:rsidP="009F79C1">
      <w:pPr>
        <w:jc w:val="both"/>
      </w:pPr>
    </w:p>
    <w:p w:rsidR="00F51910" w:rsidRPr="00F51910" w:rsidRDefault="00F51910" w:rsidP="009F79C1">
      <w:pPr>
        <w:jc w:val="both"/>
        <w:rPr>
          <w:b/>
        </w:rPr>
      </w:pPr>
      <w:r w:rsidRPr="00F51910">
        <w:rPr>
          <w:b/>
        </w:rPr>
        <w:t>Co dělat když přijde exekutor</w:t>
      </w:r>
    </w:p>
    <w:p w:rsidR="00F51910" w:rsidRDefault="00615E27" w:rsidP="009F79C1">
      <w:pPr>
        <w:pStyle w:val="Odstavecseseznamem"/>
        <w:numPr>
          <w:ilvl w:val="0"/>
          <w:numId w:val="1"/>
        </w:numPr>
        <w:jc w:val="both"/>
      </w:pPr>
      <w:r w:rsidRPr="00615E27">
        <w:rPr>
          <w:b/>
        </w:rPr>
        <w:t>Domluva s věřitelem nebo s exekutorem</w:t>
      </w:r>
      <w:r>
        <w:t xml:space="preserve"> na zaplacení dluhu ve splátkách</w:t>
      </w:r>
      <w:r w:rsidR="009F79C1">
        <w:t>.</w:t>
      </w:r>
    </w:p>
    <w:p w:rsidR="00615E27" w:rsidRDefault="00615E27" w:rsidP="009F79C1">
      <w:pPr>
        <w:pStyle w:val="Odstavecseseznamem"/>
        <w:numPr>
          <w:ilvl w:val="0"/>
          <w:numId w:val="1"/>
        </w:numPr>
        <w:jc w:val="both"/>
      </w:pPr>
      <w:r w:rsidRPr="00615E27">
        <w:rPr>
          <w:b/>
        </w:rPr>
        <w:t>Návrh na vyškrtnutí věcí ze soupisu majetku</w:t>
      </w:r>
      <w:r>
        <w:t xml:space="preserve"> – v případě, že je do soupisu majetku při exekuci zahrnuta i věc, která nepatří dlužníkovi. Návrh se podává u exekutora, do 30 dnů a podává ho majitel věci. P</w:t>
      </w:r>
      <w:r w:rsidR="009F79C1">
        <w:t>ok</w:t>
      </w:r>
      <w:r>
        <w:t>ud exekutor nevyhoví, lze podat ještě vylučovací žalobu přímo k nařizovacímu soudu.</w:t>
      </w:r>
    </w:p>
    <w:p w:rsidR="00615E27" w:rsidRDefault="00615E27" w:rsidP="009F79C1">
      <w:pPr>
        <w:pStyle w:val="Odstavecseseznamem"/>
        <w:numPr>
          <w:ilvl w:val="0"/>
          <w:numId w:val="1"/>
        </w:numPr>
        <w:jc w:val="both"/>
      </w:pPr>
      <w:r w:rsidRPr="00615E27">
        <w:rPr>
          <w:b/>
        </w:rPr>
        <w:t>Odklad provedení exekuce</w:t>
      </w:r>
      <w:r>
        <w:t xml:space="preserve"> – návrh na odklad se podává u daného exekutora, a to v případě, že se dlužník bez vlastní viny přechodně ocitl v takovém postavení, že by provedení exekuce mohlo mít pro něho nebo příslušníky jeho rodiny zvlášť nepříznivé následky (zdravotní problémy, které pominou).</w:t>
      </w:r>
    </w:p>
    <w:p w:rsidR="00A45B9D" w:rsidRPr="00A45B9D" w:rsidRDefault="00A45B9D" w:rsidP="009F79C1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Návrh na zasta</w:t>
      </w:r>
      <w:r w:rsidR="00615E27">
        <w:rPr>
          <w:b/>
        </w:rPr>
        <w:t xml:space="preserve">vení exekuce </w:t>
      </w:r>
      <w:r>
        <w:rPr>
          <w:b/>
        </w:rPr>
        <w:t>z důvodů nemajetnosti či</w:t>
      </w:r>
    </w:p>
    <w:p w:rsidR="00A45B9D" w:rsidRPr="00A45B9D" w:rsidRDefault="00A45B9D" w:rsidP="009F79C1">
      <w:pPr>
        <w:pStyle w:val="Odstavecseseznamem"/>
        <w:jc w:val="both"/>
      </w:pPr>
      <w:r>
        <w:rPr>
          <w:b/>
        </w:rPr>
        <w:t xml:space="preserve"> dlouhodobě nepříznivého zdravotního stavu</w:t>
      </w:r>
    </w:p>
    <w:p w:rsidR="00615E27" w:rsidRDefault="00A45B9D" w:rsidP="009F79C1">
      <w:pPr>
        <w:pStyle w:val="Odstavecseseznamem"/>
        <w:jc w:val="both"/>
      </w:pPr>
      <w:r>
        <w:t>a)použije se zejména v případech, kdy exekuce byla zaplacena, nebo pokud je výkon exekuce nepřípustný (např. byla zabavena věc, která tvoří obvyklé vybavení domácnosti); k návrhu na zastavení se vž</w:t>
      </w:r>
      <w:r w:rsidR="009F79C1">
        <w:t>d</w:t>
      </w:r>
      <w:r>
        <w:t>y musí přiložit důkazy k prokázání uvedených tvrzení.</w:t>
      </w:r>
    </w:p>
    <w:p w:rsidR="00A45B9D" w:rsidRDefault="00A45B9D" w:rsidP="009F79C1">
      <w:pPr>
        <w:pStyle w:val="Odstavecseseznamem"/>
        <w:jc w:val="both"/>
      </w:pPr>
      <w:r>
        <w:t>b) z důvodů nemajetnosti – může zastavi</w:t>
      </w:r>
      <w:r w:rsidR="009F79C1">
        <w:t>t pouze věřitel nebo exekutor (</w:t>
      </w:r>
      <w:r>
        <w:t>dlužník může informovat o své nemajetnosti a dát podnět).</w:t>
      </w:r>
    </w:p>
    <w:p w:rsidR="002A411C" w:rsidRDefault="002A411C" w:rsidP="009F79C1">
      <w:pPr>
        <w:jc w:val="both"/>
      </w:pPr>
    </w:p>
    <w:p w:rsidR="002A411C" w:rsidRDefault="002A411C" w:rsidP="009F79C1">
      <w:pPr>
        <w:jc w:val="both"/>
      </w:pPr>
      <w:r w:rsidRPr="002A411C">
        <w:rPr>
          <w:b/>
        </w:rPr>
        <w:t>Přednostní pohledávka</w:t>
      </w:r>
      <w:r>
        <w:rPr>
          <w:b/>
        </w:rPr>
        <w:t xml:space="preserve"> - </w:t>
      </w:r>
      <w:r>
        <w:t xml:space="preserve"> pohledávka na výživném, </w:t>
      </w:r>
      <w:r w:rsidR="009F79C1">
        <w:t>vůči státu, pokuty, pohledávka na zdravotním a sociálním pojištění, v jiných případech, kdy to stanoví zákon.</w:t>
      </w:r>
    </w:p>
    <w:p w:rsidR="009F79C1" w:rsidRPr="002A411C" w:rsidRDefault="009F79C1" w:rsidP="009F79C1">
      <w:pPr>
        <w:jc w:val="both"/>
      </w:pPr>
      <w:r w:rsidRPr="009F79C1">
        <w:rPr>
          <w:b/>
        </w:rPr>
        <w:t>Nepřednostní pohledávka</w:t>
      </w:r>
      <w:r>
        <w:t xml:space="preserve"> </w:t>
      </w:r>
      <w:r w:rsidRPr="009F79C1">
        <w:rPr>
          <w:b/>
        </w:rPr>
        <w:t>–</w:t>
      </w:r>
      <w:r>
        <w:t xml:space="preserve"> pohledávky ze smluvních ujednání (půjčky, úvěry, dluhy na nájmu, za telefony, pokuty u dopravních podniků, atd.)</w:t>
      </w:r>
    </w:p>
    <w:p w:rsidR="00A45B9D" w:rsidRDefault="00A45B9D" w:rsidP="009F79C1">
      <w:pPr>
        <w:jc w:val="both"/>
      </w:pPr>
    </w:p>
    <w:p w:rsidR="00A45B9D" w:rsidRPr="009F79C1" w:rsidRDefault="002A411C" w:rsidP="009F79C1">
      <w:pPr>
        <w:jc w:val="both"/>
      </w:pPr>
      <w:r>
        <w:br w:type="page"/>
      </w:r>
      <w:bookmarkStart w:id="0" w:name="_GoBack"/>
      <w:bookmarkEnd w:id="0"/>
      <w:r w:rsidR="00A45B9D" w:rsidRPr="002A411C">
        <w:rPr>
          <w:b/>
        </w:rPr>
        <w:lastRenderedPageBreak/>
        <w:t>Příklad výpočtu srážek ze mzdy pro rok 2016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5B9D" w:rsidTr="00935437">
        <w:tc>
          <w:tcPr>
            <w:tcW w:w="9062" w:type="dxa"/>
            <w:gridSpan w:val="2"/>
          </w:tcPr>
          <w:p w:rsidR="00A45B9D" w:rsidRPr="002A411C" w:rsidRDefault="00A45B9D" w:rsidP="009F79C1">
            <w:pPr>
              <w:jc w:val="both"/>
              <w:rPr>
                <w:b/>
              </w:rPr>
            </w:pPr>
            <w:r w:rsidRPr="002A411C">
              <w:rPr>
                <w:b/>
              </w:rPr>
              <w:t xml:space="preserve">Ženatý muž s jedním dítětem, dluh má na </w:t>
            </w:r>
            <w:proofErr w:type="gramStart"/>
            <w:r w:rsidRPr="002A411C">
              <w:rPr>
                <w:b/>
              </w:rPr>
              <w:t>VZP ( Všeobecná</w:t>
            </w:r>
            <w:proofErr w:type="gramEnd"/>
            <w:r w:rsidRPr="002A411C">
              <w:rPr>
                <w:b/>
              </w:rPr>
              <w:t xml:space="preserve"> zdravotní pojišťovna) – přednostní pohledávka</w:t>
            </w:r>
          </w:p>
        </w:tc>
      </w:tr>
      <w:tr w:rsidR="00A45B9D" w:rsidTr="00A45B9D">
        <w:tc>
          <w:tcPr>
            <w:tcW w:w="4531" w:type="dxa"/>
          </w:tcPr>
          <w:p w:rsidR="00A45B9D" w:rsidRPr="002A411C" w:rsidRDefault="00A45B9D" w:rsidP="009F79C1">
            <w:pPr>
              <w:jc w:val="both"/>
              <w:rPr>
                <w:b/>
              </w:rPr>
            </w:pPr>
            <w:r w:rsidRPr="002A411C">
              <w:rPr>
                <w:b/>
              </w:rPr>
              <w:t>Měsíční příjem</w:t>
            </w:r>
          </w:p>
        </w:tc>
        <w:tc>
          <w:tcPr>
            <w:tcW w:w="4531" w:type="dxa"/>
          </w:tcPr>
          <w:p w:rsidR="00A45B9D" w:rsidRDefault="00A45B9D" w:rsidP="009F79C1">
            <w:pPr>
              <w:jc w:val="both"/>
            </w:pPr>
            <w:r>
              <w:t>10.000,-Kč čistého</w:t>
            </w:r>
          </w:p>
        </w:tc>
      </w:tr>
      <w:tr w:rsidR="00A45B9D" w:rsidTr="00A45B9D">
        <w:tc>
          <w:tcPr>
            <w:tcW w:w="4531" w:type="dxa"/>
          </w:tcPr>
          <w:p w:rsidR="00A45B9D" w:rsidRPr="002A411C" w:rsidRDefault="00A45B9D" w:rsidP="009F79C1">
            <w:pPr>
              <w:jc w:val="both"/>
              <w:rPr>
                <w:b/>
              </w:rPr>
            </w:pPr>
            <w:r w:rsidRPr="002A411C">
              <w:rPr>
                <w:b/>
              </w:rPr>
              <w:t>Manželka</w:t>
            </w:r>
          </w:p>
        </w:tc>
        <w:tc>
          <w:tcPr>
            <w:tcW w:w="4531" w:type="dxa"/>
          </w:tcPr>
          <w:p w:rsidR="00A45B9D" w:rsidRDefault="00A45B9D" w:rsidP="009F79C1">
            <w:pPr>
              <w:jc w:val="both"/>
            </w:pPr>
            <w:r>
              <w:t>ano</w:t>
            </w:r>
          </w:p>
        </w:tc>
      </w:tr>
      <w:tr w:rsidR="00A45B9D" w:rsidTr="00A45B9D">
        <w:tc>
          <w:tcPr>
            <w:tcW w:w="4531" w:type="dxa"/>
          </w:tcPr>
          <w:p w:rsidR="00A45B9D" w:rsidRPr="002A411C" w:rsidRDefault="00A45B9D" w:rsidP="009F79C1">
            <w:pPr>
              <w:jc w:val="both"/>
              <w:rPr>
                <w:b/>
              </w:rPr>
            </w:pPr>
            <w:r w:rsidRPr="002A411C">
              <w:rPr>
                <w:b/>
              </w:rPr>
              <w:t>Počet vyživovaných osob</w:t>
            </w:r>
          </w:p>
        </w:tc>
        <w:tc>
          <w:tcPr>
            <w:tcW w:w="4531" w:type="dxa"/>
          </w:tcPr>
          <w:p w:rsidR="00A45B9D" w:rsidRDefault="00A45B9D" w:rsidP="009F79C1">
            <w:pPr>
              <w:jc w:val="both"/>
            </w:pPr>
            <w:r>
              <w:t>Manželka a jedno dítě</w:t>
            </w:r>
          </w:p>
        </w:tc>
      </w:tr>
      <w:tr w:rsidR="00A45B9D" w:rsidTr="00A45B9D">
        <w:tc>
          <w:tcPr>
            <w:tcW w:w="4531" w:type="dxa"/>
          </w:tcPr>
          <w:p w:rsidR="00A45B9D" w:rsidRPr="002A411C" w:rsidRDefault="002A411C" w:rsidP="009F79C1">
            <w:pPr>
              <w:jc w:val="both"/>
              <w:rPr>
                <w:b/>
              </w:rPr>
            </w:pPr>
            <w:r w:rsidRPr="002A411C">
              <w:rPr>
                <w:b/>
              </w:rPr>
              <w:t xml:space="preserve">Výše nezabavitelné částky na povinného </w:t>
            </w:r>
          </w:p>
        </w:tc>
        <w:tc>
          <w:tcPr>
            <w:tcW w:w="4531" w:type="dxa"/>
          </w:tcPr>
          <w:p w:rsidR="00A45B9D" w:rsidRDefault="002A411C" w:rsidP="009F79C1">
            <w:pPr>
              <w:jc w:val="both"/>
            </w:pPr>
            <w:r>
              <w:t>6.178,67,-Kč</w:t>
            </w:r>
          </w:p>
        </w:tc>
      </w:tr>
      <w:tr w:rsidR="00A45B9D" w:rsidTr="00A45B9D">
        <w:tc>
          <w:tcPr>
            <w:tcW w:w="4531" w:type="dxa"/>
          </w:tcPr>
          <w:p w:rsidR="00A45B9D" w:rsidRPr="002A411C" w:rsidRDefault="002A411C" w:rsidP="009F79C1">
            <w:pPr>
              <w:jc w:val="both"/>
              <w:rPr>
                <w:b/>
              </w:rPr>
            </w:pPr>
            <w:r w:rsidRPr="002A411C">
              <w:rPr>
                <w:b/>
              </w:rPr>
              <w:t>Nezabavitelná částka na vyživovanou osobu</w:t>
            </w:r>
          </w:p>
        </w:tc>
        <w:tc>
          <w:tcPr>
            <w:tcW w:w="4531" w:type="dxa"/>
          </w:tcPr>
          <w:p w:rsidR="00A45B9D" w:rsidRDefault="002A411C" w:rsidP="009F79C1">
            <w:pPr>
              <w:jc w:val="both"/>
            </w:pPr>
            <w:r>
              <w:t>1.544,67,-Kč</w:t>
            </w:r>
          </w:p>
        </w:tc>
      </w:tr>
      <w:tr w:rsidR="002A411C" w:rsidTr="00A45B9D">
        <w:tc>
          <w:tcPr>
            <w:tcW w:w="4531" w:type="dxa"/>
          </w:tcPr>
          <w:p w:rsidR="002A411C" w:rsidRPr="002A411C" w:rsidRDefault="002A411C" w:rsidP="009F79C1">
            <w:pPr>
              <w:jc w:val="both"/>
              <w:rPr>
                <w:b/>
              </w:rPr>
            </w:pPr>
            <w:r w:rsidRPr="002A411C">
              <w:rPr>
                <w:b/>
              </w:rPr>
              <w:t>Přednostní pohledávka dle §279 odst. 2 OSŘ</w:t>
            </w:r>
          </w:p>
        </w:tc>
        <w:tc>
          <w:tcPr>
            <w:tcW w:w="4531" w:type="dxa"/>
          </w:tcPr>
          <w:p w:rsidR="002A411C" w:rsidRDefault="002A411C" w:rsidP="009F79C1">
            <w:pPr>
              <w:jc w:val="both"/>
            </w:pPr>
            <w:r>
              <w:t>ano</w:t>
            </w:r>
          </w:p>
        </w:tc>
      </w:tr>
      <w:tr w:rsidR="002A411C" w:rsidTr="00A45B9D">
        <w:tc>
          <w:tcPr>
            <w:tcW w:w="4531" w:type="dxa"/>
          </w:tcPr>
          <w:p w:rsidR="002A411C" w:rsidRPr="002A411C" w:rsidRDefault="002A411C" w:rsidP="009F79C1">
            <w:pPr>
              <w:jc w:val="both"/>
              <w:rPr>
                <w:b/>
              </w:rPr>
            </w:pPr>
            <w:r w:rsidRPr="002A411C">
              <w:rPr>
                <w:b/>
              </w:rPr>
              <w:t>Popis provedených srážek ze mzdy povinného</w:t>
            </w:r>
          </w:p>
        </w:tc>
        <w:tc>
          <w:tcPr>
            <w:tcW w:w="4531" w:type="dxa"/>
          </w:tcPr>
          <w:p w:rsidR="002A411C" w:rsidRDefault="002A411C" w:rsidP="009F79C1">
            <w:pPr>
              <w:jc w:val="both"/>
            </w:pPr>
            <w:r>
              <w:t xml:space="preserve">Nezabavitelná částka povinného + nezabavitelné částky na vyživované osoby tedy 6.178,67+ 2x1.544,67= 9.268. Mzda – nezabavitelná částky tedy 10.000,-Kč – 9.268 =732. </w:t>
            </w:r>
          </w:p>
          <w:p w:rsidR="002A411C" w:rsidRDefault="002A411C" w:rsidP="009F79C1">
            <w:pPr>
              <w:jc w:val="both"/>
            </w:pPr>
            <w:r>
              <w:t>Rozdíl mezi čistou mzdou a nezabavitelnou částkou se vydělí na třetiny tedy 732:3 = 244</w:t>
            </w:r>
          </w:p>
          <w:p w:rsidR="002A411C" w:rsidRDefault="002A411C" w:rsidP="009F79C1">
            <w:pPr>
              <w:jc w:val="both"/>
            </w:pPr>
            <w:r>
              <w:t>V případě předností pohledávky se strhávají 2/3 tedy 2x244=488,-Kč a 1/3 zbývá povinnému</w:t>
            </w:r>
          </w:p>
          <w:p w:rsidR="002A411C" w:rsidRDefault="002A411C" w:rsidP="009F79C1">
            <w:pPr>
              <w:jc w:val="both"/>
            </w:pPr>
          </w:p>
        </w:tc>
      </w:tr>
      <w:tr w:rsidR="002A411C" w:rsidTr="00A45B9D">
        <w:tc>
          <w:tcPr>
            <w:tcW w:w="4531" w:type="dxa"/>
          </w:tcPr>
          <w:p w:rsidR="002A411C" w:rsidRPr="002A411C" w:rsidRDefault="002A411C" w:rsidP="009F79C1">
            <w:pPr>
              <w:jc w:val="both"/>
              <w:rPr>
                <w:b/>
              </w:rPr>
            </w:pPr>
            <w:r w:rsidRPr="002A411C">
              <w:rPr>
                <w:b/>
              </w:rPr>
              <w:t>Celková nezabavitelná částka</w:t>
            </w:r>
          </w:p>
        </w:tc>
        <w:tc>
          <w:tcPr>
            <w:tcW w:w="4531" w:type="dxa"/>
          </w:tcPr>
          <w:p w:rsidR="002A411C" w:rsidRDefault="002A411C" w:rsidP="009F79C1">
            <w:pPr>
              <w:jc w:val="both"/>
            </w:pPr>
            <w:r>
              <w:t>9.512,-Kč</w:t>
            </w:r>
          </w:p>
        </w:tc>
      </w:tr>
      <w:tr w:rsidR="002A411C" w:rsidTr="00A45B9D">
        <w:tc>
          <w:tcPr>
            <w:tcW w:w="4531" w:type="dxa"/>
          </w:tcPr>
          <w:p w:rsidR="002A411C" w:rsidRPr="002A411C" w:rsidRDefault="002A411C" w:rsidP="009F79C1">
            <w:pPr>
              <w:jc w:val="both"/>
              <w:rPr>
                <w:b/>
              </w:rPr>
            </w:pPr>
            <w:r w:rsidRPr="002A411C">
              <w:rPr>
                <w:b/>
              </w:rPr>
              <w:t>Celková srážka ze mzdy</w:t>
            </w:r>
          </w:p>
        </w:tc>
        <w:tc>
          <w:tcPr>
            <w:tcW w:w="4531" w:type="dxa"/>
          </w:tcPr>
          <w:p w:rsidR="002A411C" w:rsidRDefault="002A411C" w:rsidP="009F79C1">
            <w:pPr>
              <w:jc w:val="both"/>
            </w:pPr>
            <w:r>
              <w:t>488,-Kč</w:t>
            </w:r>
          </w:p>
        </w:tc>
      </w:tr>
    </w:tbl>
    <w:p w:rsidR="00A45B9D" w:rsidRDefault="00A45B9D" w:rsidP="009F79C1">
      <w:pPr>
        <w:jc w:val="both"/>
      </w:pPr>
    </w:p>
    <w:p w:rsidR="00A45B9D" w:rsidRDefault="00A45B9D" w:rsidP="009F79C1">
      <w:pPr>
        <w:pStyle w:val="Odstavecseseznamem"/>
        <w:jc w:val="both"/>
      </w:pPr>
    </w:p>
    <w:p w:rsidR="00A45B9D" w:rsidRDefault="00A45B9D" w:rsidP="009F79C1">
      <w:pPr>
        <w:pStyle w:val="Odstavecseseznamem"/>
        <w:jc w:val="both"/>
      </w:pPr>
    </w:p>
    <w:p w:rsidR="00AD2CB2" w:rsidRDefault="00AD2CB2" w:rsidP="009F79C1">
      <w:pPr>
        <w:jc w:val="both"/>
      </w:pPr>
    </w:p>
    <w:p w:rsidR="00D06C5E" w:rsidRDefault="009F79C1" w:rsidP="009F79C1">
      <w:pPr>
        <w:jc w:val="both"/>
      </w:pPr>
    </w:p>
    <w:sectPr w:rsidR="00D0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24D29"/>
    <w:multiLevelType w:val="hybridMultilevel"/>
    <w:tmpl w:val="A41AE47C"/>
    <w:lvl w:ilvl="0" w:tplc="2B22008E">
      <w:start w:val="6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B2"/>
    <w:rsid w:val="002A411C"/>
    <w:rsid w:val="004171F0"/>
    <w:rsid w:val="00615E27"/>
    <w:rsid w:val="006A7736"/>
    <w:rsid w:val="009F79C1"/>
    <w:rsid w:val="00A45B9D"/>
    <w:rsid w:val="00AD2CB2"/>
    <w:rsid w:val="00F5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8A576-4AB9-4D31-AF08-56E198A6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2C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2CB2"/>
    <w:pPr>
      <w:ind w:left="720"/>
      <w:contextualSpacing/>
    </w:pPr>
  </w:style>
  <w:style w:type="table" w:styleId="Mkatabulky">
    <w:name w:val="Table Grid"/>
    <w:basedOn w:val="Normlntabulka"/>
    <w:uiPriority w:val="39"/>
    <w:rsid w:val="00A4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870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2016-06-09T07:31:00Z</dcterms:created>
  <dcterms:modified xsi:type="dcterms:W3CDTF">2016-06-09T08:39:00Z</dcterms:modified>
</cp:coreProperties>
</file>